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A3A5C" w:sz="8" w:space="4"/>
        </w:pBdr>
        <w:spacing w:after="80" w:before="200"/>
        <w:jc w:val="center"/>
      </w:pPr>
      <w:r>
        <w:rPr>
          <w:rFonts w:ascii="Arial" w:cs="Arial" w:eastAsia="Arial" w:hAnsi="Arial"/>
          <w:b/>
          <w:bCs/>
          <w:color w:val="1A3A5C"/>
          <w:sz w:val="40"/>
          <w:szCs w:val="40"/>
        </w:rPr>
        <w:t xml:space="preserve">GUIDE PRATIQUE DE L'ACHAT IMMOBILIER</w:t>
      </w:r>
    </w:p>
    <w:p>
      <w:pPr>
        <w:spacing w:after="200" w:before="80"/>
        <w:jc w:val="center"/>
      </w:pPr>
      <w:r>
        <w:rPr>
          <w:rFonts w:ascii="Arial" w:cs="Arial" w:eastAsia="Arial" w:hAnsi="Arial"/>
          <w:color w:val="555555"/>
          <w:sz w:val="22"/>
          <w:szCs w:val="22"/>
        </w:rPr>
        <w:t xml:space="preserve">Conseils et étapes pour acheter un terrain ou une maison</w:t>
      </w:r>
    </w:p>
    <w:p>
      <w:pPr>
        <w:spacing w:after="80" w:before="80"/>
        <w:jc w:val="left"/>
      </w:pPr>
      <w:r>
        <w:rPr>
          <w:rFonts w:ascii="Arial" w:cs="Arial" w:eastAsia="Arial" w:hAnsi="Arial"/>
          <w:sz w:val="22"/>
          <w:szCs w:val="22"/>
        </w:rPr>
        <w:t xml:space="preserve">Ce guide est destiné aux particuliers souhaitant acheter ou vendre un bien immobilier. Il présente les bonnes pratiques à adopter pour sécuriser votre transaction.</w:t>
      </w:r>
    </w:p>
    <w:p>
      <w:pPr>
        <w:spacing w:after="60" w:before="0"/>
      </w:pPr>
      <w:r>
        <w:t xml:space="preserve"/>
      </w:r>
    </w:p>
    <w:p>
      <w:pPr>
        <w:pStyle w:val="Heading1"/>
        <w:spacing w:after="120" w:before="360"/>
      </w:pPr>
      <w:r>
        <w:rPr>
          <w:rFonts w:ascii="Arial" w:cs="Arial" w:eastAsia="Arial" w:hAnsi="Arial"/>
          <w:b/>
          <w:bCs/>
          <w:color w:val="1A3A5C"/>
          <w:sz w:val="32"/>
          <w:szCs w:val="32"/>
        </w:rPr>
        <w:t xml:space="preserve">PARTIE 1 — COMPRENDRE LES TYPES DE PROPRIÉTÉ</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1.1 — Le Titre Foncier</w:t>
      </w:r>
    </w:p>
    <w:p>
      <w:pPr>
        <w:spacing w:after="80" w:before="80"/>
        <w:jc w:val="left"/>
      </w:pPr>
      <w:r>
        <w:rPr>
          <w:rFonts w:ascii="Arial" w:cs="Arial" w:eastAsia="Arial" w:hAnsi="Arial"/>
          <w:sz w:val="22"/>
          <w:szCs w:val="22"/>
        </w:rPr>
        <w:t xml:space="preserve">Le titre foncier est le document le plus sécurisé. Il atteste de la propriété officielle enregistrée auprès de l'État. C'est la forme la plus forte de preuve de propriété.</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1.2 — Le Terrain Non Titré</w:t>
      </w:r>
    </w:p>
    <w:p>
      <w:pPr>
        <w:spacing w:after="80" w:before="80"/>
        <w:jc w:val="left"/>
      </w:pPr>
      <w:r>
        <w:rPr>
          <w:rFonts w:ascii="Arial" w:cs="Arial" w:eastAsia="Arial" w:hAnsi="Arial"/>
          <w:sz w:val="22"/>
          <w:szCs w:val="22"/>
        </w:rPr>
        <w:t xml:space="preserve">De nombreux terrains en Afrique ne sont pas encore titrés. Ils peuvent être détenus sur la base d'un acte coutumier, d'un acte de vente simple ou d'une attestation de propriété familiale. Ces droits sont reconnus localement mais exposent à des risques en cas de litige.</w:t>
      </w:r>
    </w:p>
    <w:p>
      <w:pPr>
        <w:pBdr>
          <w:left w:val="single" w:color="2980B9" w:sz="12" w:space="4"/>
        </w:pBdr>
        <w:shd w:fill="EBF5FB" w:val="clear"/>
        <w:spacing w:after="60" w:before="60"/>
        <w:ind w:left="360"/>
      </w:pPr>
      <w:r>
        <w:rPr>
          <w:rFonts w:ascii="Arial" w:cs="Arial" w:eastAsia="Arial" w:hAnsi="Arial"/>
          <w:color w:val="2C3E50"/>
          <w:sz w:val="20"/>
          <w:szCs w:val="20"/>
        </w:rPr>
        <w:t xml:space="preserve">Note : Même sans titre, il est possible de sécuriser une transaction avec des contrats écrits, des témoins et un enregistrement auprès des services locaux.</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1.3 — La Cession Familiale</w:t>
      </w:r>
    </w:p>
    <w:p>
      <w:pPr>
        <w:spacing w:after="80" w:before="80"/>
        <w:jc w:val="left"/>
      </w:pPr>
      <w:r>
        <w:rPr>
          <w:rFonts w:ascii="Arial" w:cs="Arial" w:eastAsia="Arial" w:hAnsi="Arial"/>
          <w:sz w:val="22"/>
          <w:szCs w:val="22"/>
        </w:rPr>
        <w:t xml:space="preserve">Dans beaucoup de pays africains, des terrains sont détenus collectivement par une famille. Toute vente ou cession doit obtenir le consentement des membres principaux de la famille ou des héritiers. Une attestation de cession familiale est recommandée.</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1.4 — Les Lotissements</w:t>
      </w:r>
    </w:p>
    <w:p>
      <w:pPr>
        <w:spacing w:after="80" w:before="80"/>
        <w:jc w:val="left"/>
      </w:pPr>
      <w:r>
        <w:rPr>
          <w:rFonts w:ascii="Arial" w:cs="Arial" w:eastAsia="Arial" w:hAnsi="Arial"/>
          <w:sz w:val="22"/>
          <w:szCs w:val="22"/>
        </w:rPr>
        <w:t xml:space="preserve">Les lotissements sont des terrains viabilisés et découpés en parcelles, souvent par l'État ou des promoteurs privés. Ils disposent en général d'un plan de masse et d'un numéro de lot.</w:t>
      </w:r>
    </w:p>
    <w:p>
      <w:pPr>
        <w:spacing w:after="60" w:before="0"/>
      </w:pPr>
      <w:r>
        <w:t xml:space="preserve"/>
      </w:r>
    </w:p>
    <w:p>
      <w:pPr>
        <w:pStyle w:val="Heading1"/>
        <w:spacing w:after="120" w:before="360"/>
      </w:pPr>
      <w:r>
        <w:rPr>
          <w:rFonts w:ascii="Arial" w:cs="Arial" w:eastAsia="Arial" w:hAnsi="Arial"/>
          <w:b/>
          <w:bCs/>
          <w:color w:val="1A3A5C"/>
          <w:sz w:val="32"/>
          <w:szCs w:val="32"/>
        </w:rPr>
        <w:t xml:space="preserve">PARTIE 2 — LES ÉTAPES D'UNE TRANSACTION SÉCURISÉE</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Étape 1 — Vérifier la propriété</w:t>
      </w:r>
    </w:p>
    <w:p>
      <w:pPr>
        <w:spacing w:after="80" w:before="80"/>
        <w:jc w:val="left"/>
      </w:pPr>
      <w:r>
        <w:rPr>
          <w:rFonts w:ascii="Arial" w:cs="Arial" w:eastAsia="Arial" w:hAnsi="Arial"/>
          <w:sz w:val="22"/>
          <w:szCs w:val="22"/>
        </w:rPr>
        <w:t xml:space="preserve">Avant tout engagement, demandez les documents originaux au vendeur : titre foncier, attestation, acte de vente précédent. Vérifiez l'identité du propriétaire et assurez-vous qu'il n'y a pas de co-propriétaire qui s'ignorerait.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Étape 2 — Visiter et vérifier le terrain</w:t>
      </w:r>
    </w:p>
    <w:p>
      <w:pPr>
        <w:spacing w:after="80" w:before="80"/>
        <w:jc w:val="left"/>
      </w:pPr>
      <w:r>
        <w:rPr>
          <w:rFonts w:ascii="Arial" w:cs="Arial" w:eastAsia="Arial" w:hAnsi="Arial"/>
          <w:sz w:val="22"/>
          <w:szCs w:val="22"/>
        </w:rPr>
        <w:t xml:space="preserve">Visitez le terrain en personne. Vérifiez les bornes, les limites et l'accès. Renseignez-vous sur l'environnement : risques d'inondation, litiges de voisinage, projets d'urbanisme à proximité.</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Étape 3 — Négocier et signer une promesse</w:t>
      </w:r>
    </w:p>
    <w:p>
      <w:pPr>
        <w:spacing w:after="80" w:before="80"/>
        <w:jc w:val="left"/>
      </w:pPr>
      <w:r>
        <w:rPr>
          <w:rFonts w:ascii="Arial" w:cs="Arial" w:eastAsia="Arial" w:hAnsi="Arial"/>
          <w:sz w:val="22"/>
          <w:szCs w:val="22"/>
        </w:rPr>
        <w:t xml:space="preserve">Une fois l'accord sur le prix, rédigez une promesse de vente écrite avec un acompte. Cela engage les deux parties et protège l'acheteur comme le vendeur.</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Étape 4 — Formaliser la vente</w:t>
      </w:r>
    </w:p>
    <w:p>
      <w:pPr>
        <w:spacing w:after="80" w:before="80"/>
        <w:jc w:val="left"/>
      </w:pPr>
      <w:r>
        <w:rPr>
          <w:rFonts w:ascii="Arial" w:cs="Arial" w:eastAsia="Arial" w:hAnsi="Arial"/>
          <w:sz w:val="22"/>
          <w:szCs w:val="22"/>
        </w:rPr>
        <w:t xml:space="preserve">Signez le contrat de vente définitif en présence de témoins. Plus le document est formalisé (notaire, enregistrement administratif), plus il est difficile à contester.</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Étape 5 — Procéder à la mutation</w:t>
      </w:r>
    </w:p>
    <w:p>
      <w:pPr>
        <w:spacing w:after="80" w:before="80"/>
        <w:jc w:val="left"/>
      </w:pPr>
      <w:r>
        <w:rPr>
          <w:rFonts w:ascii="Arial" w:cs="Arial" w:eastAsia="Arial" w:hAnsi="Arial"/>
          <w:sz w:val="22"/>
          <w:szCs w:val="22"/>
        </w:rPr>
        <w:t xml:space="preserve">Après la vente, engagez les démarches pour faire enregistrer le changement de propriété auprès des services fonciers ou cadastraux de votre pays.</w:t>
      </w:r>
    </w:p>
    <w:p>
      <w:pPr>
        <w:spacing w:after="60" w:before="0"/>
      </w:pPr>
      <w:r>
        <w:t xml:space="preserve"/>
      </w:r>
    </w:p>
    <w:p>
      <w:pPr>
        <w:pStyle w:val="Heading1"/>
        <w:spacing w:after="120" w:before="360"/>
      </w:pPr>
      <w:r>
        <w:rPr>
          <w:rFonts w:ascii="Arial" w:cs="Arial" w:eastAsia="Arial" w:hAnsi="Arial"/>
          <w:b/>
          <w:bCs/>
          <w:color w:val="1A3A5C"/>
          <w:sz w:val="32"/>
          <w:szCs w:val="32"/>
        </w:rPr>
        <w:t xml:space="preserve">PARTIE 3 — CONSEILS PRATIQUES</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Ne jamais payer sans document</w:t>
      </w:r>
    </w:p>
    <w:p>
      <w:pPr>
        <w:spacing w:after="80" w:before="80"/>
        <w:jc w:val="left"/>
      </w:pPr>
      <w:r>
        <w:rPr>
          <w:rFonts w:ascii="Arial" w:cs="Arial" w:eastAsia="Arial" w:hAnsi="Arial"/>
          <w:sz w:val="22"/>
          <w:szCs w:val="22"/>
        </w:rPr>
        <w:t xml:space="preserve">Tout paiement, même partiel, doit être accompagné d'un reçu ou d'un contrat signé. Conservez toujours les originaux.</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Méfiez-vous des doubles ventes</w:t>
      </w:r>
    </w:p>
    <w:p>
      <w:pPr>
        <w:spacing w:after="80" w:before="80"/>
        <w:jc w:val="left"/>
      </w:pPr>
      <w:r>
        <w:rPr>
          <w:rFonts w:ascii="Arial" w:cs="Arial" w:eastAsia="Arial" w:hAnsi="Arial"/>
          <w:sz w:val="22"/>
          <w:szCs w:val="22"/>
        </w:rPr>
        <w:t xml:space="preserve">Vérifiez qu'un même terrain n'a pas été vendu à plusieurs personnes. Interrogez les voisins, la mairie ou le cadastre local.</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Faites appel à des témoins fiables</w:t>
      </w:r>
    </w:p>
    <w:p>
      <w:pPr>
        <w:spacing w:after="80" w:before="80"/>
        <w:jc w:val="left"/>
      </w:pPr>
      <w:r>
        <w:rPr>
          <w:rFonts w:ascii="Arial" w:cs="Arial" w:eastAsia="Arial" w:hAnsi="Arial"/>
          <w:sz w:val="22"/>
          <w:szCs w:val="22"/>
        </w:rPr>
        <w:t xml:space="preserve">La présence de témoins neutres (chef de quartier, agent immobilier, notaire) renforce la valeur juridique d'un acte.</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Conservez tous les documents</w:t>
      </w:r>
    </w:p>
    <w:p>
      <w:pPr>
        <w:spacing w:after="80" w:before="80"/>
        <w:jc w:val="left"/>
      </w:pPr>
      <w:r>
        <w:rPr>
          <w:rFonts w:ascii="Arial" w:cs="Arial" w:eastAsia="Arial" w:hAnsi="Arial"/>
          <w:sz w:val="22"/>
          <w:szCs w:val="22"/>
        </w:rPr>
        <w:t xml:space="preserve">Gardez en lieu sûr tous les documents liés à votre bien : contrats, reçus, titres, photos, plans. Faites des copies et gardez-les séparément.</w:t>
      </w:r>
    </w:p>
    <w:p>
      <w:pPr>
        <w:spacing w:after="60" w:before="0"/>
      </w:pPr>
      <w:r>
        <w:t xml:space="preserve"/>
      </w:r>
    </w:p>
    <w:p>
      <w:pPr>
        <w:pStyle w:val="Heading2"/>
        <w:pBdr>
          <w:bottom w:val="single" w:color="2980B9" w:sz="4" w:space="1"/>
        </w:pBdr>
        <w:spacing w:after="80" w:before="240"/>
      </w:pPr>
      <w:r>
        <w:rPr>
          <w:rFonts w:ascii="Arial" w:cs="Arial" w:eastAsia="Arial" w:hAnsi="Arial"/>
          <w:b/>
          <w:bCs/>
          <w:color w:val="2980B9"/>
          <w:sz w:val="26"/>
          <w:szCs w:val="26"/>
        </w:rPr>
        <w:t xml:space="preserve">Enregistrez vos contrats</w:t>
      </w:r>
    </w:p>
    <w:p>
      <w:pPr>
        <w:spacing w:after="80" w:before="80"/>
        <w:jc w:val="left"/>
      </w:pPr>
      <w:r>
        <w:rPr>
          <w:rFonts w:ascii="Arial" w:cs="Arial" w:eastAsia="Arial" w:hAnsi="Arial"/>
          <w:sz w:val="22"/>
          <w:szCs w:val="22"/>
        </w:rPr>
        <w:t xml:space="preserve">L'enregistrement d'un contrat auprès des services des impôts ou d'un notaire lui confère une date certaine et une valeur opposable aux tiers.</w:t>
      </w:r>
    </w:p>
    <w:p>
      <w:pPr>
        <w:spacing w:after="60" w:before="0"/>
      </w:pPr>
      <w:r>
        <w:t xml:space="preserve"/>
      </w:r>
    </w:p>
    <w:p>
      <w:pPr>
        <w:shd w:fill="1A3A5C" w:val="clear"/>
        <w:spacing w:after="80" w:before="240"/>
      </w:pPr>
      <w:r>
        <w:rPr>
          <w:rFonts w:ascii="Arial" w:cs="Arial" w:eastAsia="Arial" w:hAnsi="Arial"/>
          <w:color w:val="FFFFFF"/>
          <w:sz w:val="20"/>
          <w:szCs w:val="20"/>
        </w:rPr>
        <w:t xml:space="preserve">  Ce guide est fourni à titre informatif et ne constitue pas un conseil juridique. Pour toute transaction importante, consultez un professionnel qualifié.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3A5C"/>
      <w:sz w:val="32"/>
      <w:szCs w:val="32"/>
    </w:rPr>
  </w:style>
  <w:style w:type="paragraph" w:styleId="Heading2">
    <w:name w:val="Heading 2"/>
    <w:basedOn w:val="Normal"/>
    <w:next w:val="Normal"/>
    <w:qFormat/>
    <w:pPr>
      <w:spacing w:after="80" w:before="240"/>
      <w:outlineLvl w:val="1"/>
    </w:pPr>
    <w:rPr>
      <w:rFonts w:ascii="Arial" w:cs="Arial" w:eastAsia="Arial" w:hAnsi="Arial"/>
      <w:b/>
      <w:bCs/>
      <w:color w:val="2980B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2026-05-30T13:10:20.505Z</dcterms:created>
  <dcterms:modified xsi:type="dcterms:W3CDTF">2026-05-30T13:10:20.505Z</dcterms:modified>
</cp:coreProperties>
</file>

<file path=docProps/custom.xml><?xml version="1.0" encoding="utf-8"?>
<Properties xmlns="http://schemas.openxmlformats.org/officeDocument/2006/custom-properties" xmlns:vt="http://schemas.openxmlformats.org/officeDocument/2006/docPropsVTypes"/>
</file>